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EC445" w14:textId="02302629" w:rsidR="004E3ACD" w:rsidRPr="004E3ACD" w:rsidRDefault="004E3ACD" w:rsidP="004E3ACD">
      <w:pPr>
        <w:jc w:val="right"/>
        <w:rPr>
          <w:rFonts w:ascii="Garamond" w:hAnsi="Garamond"/>
          <w:b/>
          <w:bCs/>
        </w:rPr>
      </w:pPr>
      <w:r w:rsidRPr="004E3ACD">
        <w:rPr>
          <w:rFonts w:ascii="Garamond" w:hAnsi="Garamond"/>
          <w:b/>
          <w:bCs/>
        </w:rPr>
        <w:t xml:space="preserve">Załącznik </w:t>
      </w:r>
      <w:r w:rsidRPr="00E07006">
        <w:rPr>
          <w:rFonts w:ascii="Garamond" w:hAnsi="Garamond"/>
          <w:b/>
          <w:bCs/>
        </w:rPr>
        <w:t xml:space="preserve">do </w:t>
      </w:r>
      <w:r>
        <w:rPr>
          <w:rFonts w:ascii="Garamond" w:hAnsi="Garamond"/>
          <w:b/>
          <w:bCs/>
        </w:rPr>
        <w:t>Dokumentacji technicznej</w:t>
      </w:r>
    </w:p>
    <w:p w14:paraId="1134044A" w14:textId="77777777" w:rsidR="004E3ACD" w:rsidRDefault="004E3ACD" w:rsidP="004E3ACD">
      <w:pPr>
        <w:jc w:val="center"/>
        <w:rPr>
          <w:rFonts w:ascii="Garamond" w:hAnsi="Garamond"/>
          <w:b/>
          <w:bCs/>
        </w:rPr>
      </w:pPr>
    </w:p>
    <w:p w14:paraId="34586CA3" w14:textId="4E46E7B6" w:rsidR="004E3ACD" w:rsidRDefault="004E3ACD" w:rsidP="004E3ACD">
      <w:pPr>
        <w:jc w:val="center"/>
        <w:rPr>
          <w:rFonts w:ascii="Garamond" w:hAnsi="Garamond"/>
          <w:b/>
          <w:bCs/>
        </w:rPr>
      </w:pPr>
      <w:r w:rsidRPr="004E3ACD">
        <w:rPr>
          <w:rFonts w:ascii="Garamond" w:hAnsi="Garamond"/>
          <w:b/>
          <w:bCs/>
        </w:rPr>
        <w:t>BEZPIECZEŃSTWO PRACY W CZYNNYM ZAKŁADZIE PRODUKCYJNYM</w:t>
      </w:r>
    </w:p>
    <w:p w14:paraId="24CBE82C" w14:textId="77777777" w:rsidR="004E3ACD" w:rsidRPr="004E3ACD" w:rsidRDefault="004E3ACD" w:rsidP="004E3ACD">
      <w:pPr>
        <w:jc w:val="center"/>
        <w:rPr>
          <w:rFonts w:ascii="Garamond" w:hAnsi="Garamond"/>
          <w:b/>
          <w:bCs/>
        </w:rPr>
      </w:pPr>
    </w:p>
    <w:p w14:paraId="47A2F871" w14:textId="4A04A263" w:rsidR="004E3ACD" w:rsidRDefault="004E3ACD" w:rsidP="004E3ACD">
      <w:pPr>
        <w:jc w:val="both"/>
        <w:rPr>
          <w:rFonts w:ascii="Garamond" w:hAnsi="Garamond"/>
        </w:rPr>
      </w:pPr>
      <w:r w:rsidRPr="004E3ACD">
        <w:rPr>
          <w:rFonts w:ascii="Garamond" w:hAnsi="Garamond"/>
        </w:rPr>
        <w:t>Prowadzenie robót wyburzeniowych i posadzkarskich wewnątrz czynnego zakładu stwarza zagrożenie</w:t>
      </w:r>
      <w:r>
        <w:rPr>
          <w:rFonts w:ascii="Garamond" w:hAnsi="Garamond"/>
        </w:rPr>
        <w:t xml:space="preserve"> </w:t>
      </w:r>
      <w:r w:rsidRPr="004E3ACD">
        <w:rPr>
          <w:rFonts w:ascii="Garamond" w:hAnsi="Garamond"/>
        </w:rPr>
        <w:t xml:space="preserve">dla pracowników pod względem BHP oraz istnieje możliwość uszkodzenia urządzeń znajdujących się </w:t>
      </w:r>
      <w:r w:rsidR="004A398A">
        <w:rPr>
          <w:rFonts w:ascii="Garamond" w:hAnsi="Garamond"/>
        </w:rPr>
        <w:br/>
      </w:r>
      <w:r w:rsidRPr="004E3ACD">
        <w:rPr>
          <w:rFonts w:ascii="Garamond" w:hAnsi="Garamond"/>
        </w:rPr>
        <w:t>w</w:t>
      </w:r>
      <w:r>
        <w:rPr>
          <w:rFonts w:ascii="Garamond" w:hAnsi="Garamond"/>
        </w:rPr>
        <w:t xml:space="preserve"> </w:t>
      </w:r>
      <w:r w:rsidRPr="004E3ACD">
        <w:rPr>
          <w:rFonts w:ascii="Garamond" w:hAnsi="Garamond"/>
        </w:rPr>
        <w:t>zakładzie. Głównym zadaniem jest odizolowanie pracujących maszyn i pyłu od procesów produkcyjnych</w:t>
      </w:r>
      <w:r>
        <w:rPr>
          <w:rFonts w:ascii="Garamond" w:hAnsi="Garamond"/>
        </w:rPr>
        <w:t xml:space="preserve"> </w:t>
      </w:r>
      <w:r w:rsidRPr="004E3ACD">
        <w:rPr>
          <w:rFonts w:ascii="Garamond" w:hAnsi="Garamond"/>
        </w:rPr>
        <w:t>oraz pracowników zakładu.</w:t>
      </w:r>
    </w:p>
    <w:p w14:paraId="5FE9AE19" w14:textId="520EC53A" w:rsidR="004E3ACD" w:rsidRPr="00D42444" w:rsidRDefault="00D42444" w:rsidP="00D42444">
      <w:pPr>
        <w:pStyle w:val="Akapitzlist"/>
        <w:numPr>
          <w:ilvl w:val="0"/>
          <w:numId w:val="1"/>
        </w:numPr>
        <w:ind w:left="284"/>
        <w:jc w:val="both"/>
        <w:rPr>
          <w:rFonts w:ascii="Garamond" w:hAnsi="Garamond"/>
        </w:rPr>
      </w:pPr>
      <w:r w:rsidRPr="00D42444">
        <w:rPr>
          <w:rFonts w:ascii="Garamond" w:hAnsi="Garamond"/>
        </w:rPr>
        <w:t>Przed rozpoczęciem robót należy wykonać oddzielającą</w:t>
      </w:r>
      <w:r>
        <w:rPr>
          <w:rFonts w:ascii="Garamond" w:hAnsi="Garamond"/>
        </w:rPr>
        <w:t xml:space="preserve"> </w:t>
      </w:r>
      <w:r w:rsidRPr="00D42444">
        <w:rPr>
          <w:rFonts w:ascii="Garamond" w:hAnsi="Garamond"/>
        </w:rPr>
        <w:t xml:space="preserve">- przegrodę tymczasową. </w:t>
      </w:r>
      <w:r w:rsidR="004E3ACD" w:rsidRPr="00D42444">
        <w:rPr>
          <w:rFonts w:ascii="Garamond" w:hAnsi="Garamond"/>
        </w:rPr>
        <w:t>Przegroda ma na celu zapewnienie bezpieczeństwa pracy w części czynnej zakładu, wydzielenie strefy robót oraz odizolowanie pracujących maszyn i pyłu od procesów produkcyjnych oraz pracowników zakładu.</w:t>
      </w:r>
    </w:p>
    <w:p w14:paraId="139F3AB7" w14:textId="65059198" w:rsidR="004E3ACD" w:rsidRDefault="004E3ACD" w:rsidP="004E3ACD">
      <w:pPr>
        <w:pStyle w:val="Akapitzlist"/>
        <w:numPr>
          <w:ilvl w:val="0"/>
          <w:numId w:val="1"/>
        </w:numPr>
        <w:ind w:left="284"/>
        <w:jc w:val="both"/>
        <w:rPr>
          <w:rFonts w:ascii="Garamond" w:hAnsi="Garamond"/>
        </w:rPr>
      </w:pPr>
      <w:r w:rsidRPr="004E3ACD">
        <w:rPr>
          <w:rFonts w:ascii="Garamond" w:hAnsi="Garamond"/>
        </w:rPr>
        <w:t>Ze względu na prowadzenie robót budowlanych polegających na remoncie posadzki betonowej, występuje</w:t>
      </w:r>
      <w:r>
        <w:rPr>
          <w:rFonts w:ascii="Garamond" w:hAnsi="Garamond"/>
        </w:rPr>
        <w:t xml:space="preserve"> </w:t>
      </w:r>
      <w:r w:rsidRPr="004E3ACD">
        <w:rPr>
          <w:rFonts w:ascii="Garamond" w:hAnsi="Garamond"/>
        </w:rPr>
        <w:t>zwiększone ryzyko: emisji pyłu betonowego, odprysków materiału podczas prac rozbiórkowych i skuwania,</w:t>
      </w:r>
      <w:r>
        <w:rPr>
          <w:rFonts w:ascii="Garamond" w:hAnsi="Garamond"/>
        </w:rPr>
        <w:t xml:space="preserve"> </w:t>
      </w:r>
      <w:r w:rsidRPr="004E3ACD">
        <w:rPr>
          <w:rFonts w:ascii="Garamond" w:hAnsi="Garamond"/>
        </w:rPr>
        <w:t>oddziaływania mechanicznego narzędzi pneumatycznych, rozprzestrzeniania się odpadów budowlanych.</w:t>
      </w:r>
    </w:p>
    <w:p w14:paraId="29E4ADCA" w14:textId="34F5511F" w:rsidR="004E3ACD" w:rsidRDefault="004E3ACD" w:rsidP="009B7DD2">
      <w:pPr>
        <w:pStyle w:val="Akapitzlist"/>
        <w:ind w:left="284"/>
        <w:jc w:val="both"/>
        <w:rPr>
          <w:rFonts w:ascii="Garamond" w:hAnsi="Garamond"/>
        </w:rPr>
      </w:pPr>
      <w:r w:rsidRPr="004E3ACD">
        <w:rPr>
          <w:rFonts w:ascii="Garamond" w:hAnsi="Garamond"/>
        </w:rPr>
        <w:t>W związku z powyższym wykonanie tymczasowego oddzielenia stref robót jest wymagane w celu:</w:t>
      </w:r>
      <w:r>
        <w:rPr>
          <w:rFonts w:ascii="Garamond" w:hAnsi="Garamond"/>
        </w:rPr>
        <w:t xml:space="preserve"> </w:t>
      </w:r>
      <w:r w:rsidRPr="004E3ACD">
        <w:rPr>
          <w:rFonts w:ascii="Garamond" w:hAnsi="Garamond"/>
        </w:rPr>
        <w:t xml:space="preserve">ochrony zdrowia i życia pracowników, zapewnienia ciągłości pracy zakładu, spełnienia wymagań BHP </w:t>
      </w:r>
      <w:r w:rsidR="00A12D29">
        <w:rPr>
          <w:rFonts w:ascii="Garamond" w:hAnsi="Garamond"/>
        </w:rPr>
        <w:br/>
      </w:r>
      <w:r w:rsidRPr="004E3ACD">
        <w:rPr>
          <w:rFonts w:ascii="Garamond" w:hAnsi="Garamond"/>
        </w:rPr>
        <w:t>i p.poż.</w:t>
      </w:r>
    </w:p>
    <w:p w14:paraId="7B65FC39" w14:textId="793E3681" w:rsidR="004E3ACD" w:rsidRPr="004A398A" w:rsidRDefault="004A398A" w:rsidP="004A398A">
      <w:pPr>
        <w:pStyle w:val="Akapitzlist"/>
        <w:numPr>
          <w:ilvl w:val="0"/>
          <w:numId w:val="1"/>
        </w:numPr>
        <w:ind w:left="284"/>
        <w:jc w:val="both"/>
        <w:rPr>
          <w:rFonts w:ascii="Garamond" w:hAnsi="Garamond"/>
        </w:rPr>
      </w:pPr>
      <w:r w:rsidRPr="004A398A">
        <w:rPr>
          <w:rFonts w:ascii="Garamond" w:hAnsi="Garamond"/>
        </w:rPr>
        <w:t>Przegrodę Wykonawca zaprojektuje ,wykona i w trakcie jej użytkowania będzie odpowiadał za bezpieczeństwo</w:t>
      </w:r>
      <w:r>
        <w:rPr>
          <w:rFonts w:ascii="Garamond" w:hAnsi="Garamond"/>
        </w:rPr>
        <w:t xml:space="preserve"> </w:t>
      </w:r>
      <w:r w:rsidRPr="004A398A">
        <w:rPr>
          <w:rFonts w:ascii="Garamond" w:hAnsi="Garamond"/>
        </w:rPr>
        <w:t>jej użytkowania.</w:t>
      </w:r>
      <w:r w:rsidRPr="004A398A">
        <w:rPr>
          <w:rFonts w:ascii="Garamond" w:hAnsi="Garamond"/>
        </w:rPr>
        <w:t xml:space="preserve"> </w:t>
      </w:r>
      <w:r w:rsidR="004E3ACD" w:rsidRPr="004A398A">
        <w:rPr>
          <w:rFonts w:ascii="Garamond" w:hAnsi="Garamond"/>
        </w:rPr>
        <w:t>Wykonawca ponosi pełną odpowiedzialność za: dobór technologii, projekt konstrukcyjny, sposób</w:t>
      </w:r>
      <w:r w:rsidR="009B7DD2" w:rsidRPr="004A398A">
        <w:rPr>
          <w:rFonts w:ascii="Garamond" w:hAnsi="Garamond"/>
        </w:rPr>
        <w:t xml:space="preserve"> </w:t>
      </w:r>
      <w:r w:rsidR="004E3ACD" w:rsidRPr="004A398A">
        <w:rPr>
          <w:rFonts w:ascii="Garamond" w:hAnsi="Garamond"/>
        </w:rPr>
        <w:t>montażu, bezpieczeństwo eksploatacji. Zamawiający nie narzuca rozwiązań technologicznych.</w:t>
      </w:r>
    </w:p>
    <w:p w14:paraId="6A69F5AE" w14:textId="2101F3F5" w:rsidR="004E3ACD" w:rsidRDefault="004E3ACD" w:rsidP="004E3ACD">
      <w:pPr>
        <w:pStyle w:val="Akapitzlist"/>
        <w:numPr>
          <w:ilvl w:val="0"/>
          <w:numId w:val="1"/>
        </w:numPr>
        <w:ind w:left="284"/>
        <w:jc w:val="both"/>
        <w:rPr>
          <w:rFonts w:ascii="Garamond" w:hAnsi="Garamond"/>
        </w:rPr>
      </w:pPr>
      <w:r w:rsidRPr="00D65B6A">
        <w:rPr>
          <w:rFonts w:ascii="Garamond" w:hAnsi="Garamond"/>
        </w:rPr>
        <w:t>Przegroda musi zapewniać</w:t>
      </w:r>
      <w:r w:rsidR="004A398A">
        <w:rPr>
          <w:rFonts w:ascii="Garamond" w:hAnsi="Garamond"/>
        </w:rPr>
        <w:t xml:space="preserve">: </w:t>
      </w:r>
      <w:r w:rsidRPr="00D65B6A">
        <w:rPr>
          <w:rFonts w:ascii="Garamond" w:hAnsi="Garamond"/>
        </w:rPr>
        <w:t>skuteczne oddzielenie strefy robót od części czynnej zakładu, ograniczenie emisji</w:t>
      </w:r>
      <w:r w:rsidR="00D65B6A" w:rsidRPr="00D65B6A">
        <w:rPr>
          <w:rFonts w:ascii="Garamond" w:hAnsi="Garamond"/>
        </w:rPr>
        <w:t xml:space="preserve"> </w:t>
      </w:r>
      <w:r w:rsidRPr="00D65B6A">
        <w:rPr>
          <w:rFonts w:ascii="Garamond" w:hAnsi="Garamond"/>
        </w:rPr>
        <w:t xml:space="preserve">pyłu i odpadów technologicznych, odporność na podciśnienia i ruch powietrza w hali </w:t>
      </w:r>
      <w:r w:rsidR="00D65B6A">
        <w:rPr>
          <w:rFonts w:ascii="Garamond" w:hAnsi="Garamond"/>
        </w:rPr>
        <w:br/>
      </w:r>
      <w:r w:rsidRPr="00D65B6A">
        <w:rPr>
          <w:rFonts w:ascii="Garamond" w:hAnsi="Garamond"/>
        </w:rPr>
        <w:t>w instalacjach</w:t>
      </w:r>
      <w:r w:rsidR="00D65B6A">
        <w:rPr>
          <w:rFonts w:ascii="Garamond" w:hAnsi="Garamond"/>
        </w:rPr>
        <w:t xml:space="preserve"> </w:t>
      </w:r>
      <w:r w:rsidRPr="00D65B6A">
        <w:rPr>
          <w:rFonts w:ascii="Garamond" w:hAnsi="Garamond"/>
        </w:rPr>
        <w:t>technologicznych, bezpieczeństwo przeciwpożarowe, możliwość demontażu bez uszkodzenia infrastruktury hali.</w:t>
      </w:r>
    </w:p>
    <w:p w14:paraId="56FF3A82" w14:textId="3693C7EB" w:rsidR="004E3ACD" w:rsidRDefault="004E3ACD" w:rsidP="004E3ACD">
      <w:pPr>
        <w:pStyle w:val="Akapitzlist"/>
        <w:numPr>
          <w:ilvl w:val="0"/>
          <w:numId w:val="1"/>
        </w:numPr>
        <w:ind w:left="284"/>
        <w:jc w:val="both"/>
        <w:rPr>
          <w:rFonts w:ascii="Garamond" w:hAnsi="Garamond"/>
        </w:rPr>
      </w:pPr>
      <w:r w:rsidRPr="00D65B6A">
        <w:rPr>
          <w:rFonts w:ascii="Garamond" w:hAnsi="Garamond"/>
        </w:rPr>
        <w:t>Wymagania stawiane przegrodzie to całkowite i szczelne zamknięcie przegrody od posadzki do dołu poszycia</w:t>
      </w:r>
      <w:r w:rsidR="00D65B6A">
        <w:rPr>
          <w:rFonts w:ascii="Garamond" w:hAnsi="Garamond"/>
        </w:rPr>
        <w:t xml:space="preserve"> </w:t>
      </w:r>
      <w:r w:rsidRPr="00D65B6A">
        <w:rPr>
          <w:rFonts w:ascii="Garamond" w:hAnsi="Garamond"/>
        </w:rPr>
        <w:t>dachu. Zabrania się wiercenia w dźwigarach strunobetonowych bez zgody projektanta konstrukcji.</w:t>
      </w:r>
    </w:p>
    <w:p w14:paraId="7C0EFED1" w14:textId="35056784" w:rsidR="004E3ACD" w:rsidRDefault="004E3ACD" w:rsidP="004E3ACD">
      <w:pPr>
        <w:pStyle w:val="Akapitzlist"/>
        <w:numPr>
          <w:ilvl w:val="0"/>
          <w:numId w:val="1"/>
        </w:numPr>
        <w:ind w:left="284"/>
        <w:jc w:val="both"/>
        <w:rPr>
          <w:rFonts w:ascii="Garamond" w:hAnsi="Garamond"/>
        </w:rPr>
      </w:pPr>
      <w:r w:rsidRPr="00D65B6A">
        <w:rPr>
          <w:rFonts w:ascii="Garamond" w:hAnsi="Garamond"/>
        </w:rPr>
        <w:t>Dopuszcza się wykonanie przegrody opartej o rozwiązania: konstrukcje stalowe, systemowe kurtyn</w:t>
      </w:r>
      <w:r w:rsidR="00D65B6A">
        <w:rPr>
          <w:rFonts w:ascii="Garamond" w:hAnsi="Garamond"/>
        </w:rPr>
        <w:t xml:space="preserve">y </w:t>
      </w:r>
      <w:r w:rsidRPr="00D65B6A">
        <w:rPr>
          <w:rFonts w:ascii="Garamond" w:hAnsi="Garamond"/>
        </w:rPr>
        <w:t>przemysłowe, płyty warstwowe, blachy trapezowe, systemy mieszane.</w:t>
      </w:r>
      <w:r w:rsidR="00D65B6A">
        <w:rPr>
          <w:rFonts w:ascii="Garamond" w:hAnsi="Garamond"/>
        </w:rPr>
        <w:t xml:space="preserve"> </w:t>
      </w:r>
      <w:r w:rsidRPr="00D65B6A">
        <w:rPr>
          <w:rFonts w:ascii="Garamond" w:hAnsi="Garamond"/>
        </w:rPr>
        <w:t>Materiały muszą spełniać wymagania: wytrzymałości mechanicznej, szczelności pyłowej, odporności na warunki</w:t>
      </w:r>
      <w:r w:rsidR="00D65B6A">
        <w:rPr>
          <w:rFonts w:ascii="Garamond" w:hAnsi="Garamond"/>
        </w:rPr>
        <w:t xml:space="preserve"> </w:t>
      </w:r>
      <w:r w:rsidRPr="00D65B6A">
        <w:rPr>
          <w:rFonts w:ascii="Garamond" w:hAnsi="Garamond"/>
        </w:rPr>
        <w:t>środowiskowe sortowni odpadów.</w:t>
      </w:r>
    </w:p>
    <w:p w14:paraId="0B636790" w14:textId="2ED696D8" w:rsidR="004E3ACD" w:rsidRDefault="004E3ACD" w:rsidP="004E3ACD">
      <w:pPr>
        <w:pStyle w:val="Akapitzlist"/>
        <w:numPr>
          <w:ilvl w:val="0"/>
          <w:numId w:val="1"/>
        </w:numPr>
        <w:ind w:left="284"/>
        <w:jc w:val="both"/>
        <w:rPr>
          <w:rFonts w:ascii="Garamond" w:hAnsi="Garamond"/>
        </w:rPr>
      </w:pPr>
      <w:r w:rsidRPr="00D65B6A">
        <w:rPr>
          <w:rFonts w:ascii="Garamond" w:hAnsi="Garamond"/>
        </w:rPr>
        <w:t>Wykonawca zobowiązany jest do opracowania</w:t>
      </w:r>
      <w:r w:rsidR="00D65B6A">
        <w:rPr>
          <w:rFonts w:ascii="Garamond" w:hAnsi="Garamond"/>
        </w:rPr>
        <w:t>:</w:t>
      </w:r>
      <w:r w:rsidRPr="00D65B6A">
        <w:rPr>
          <w:rFonts w:ascii="Garamond" w:hAnsi="Garamond"/>
        </w:rPr>
        <w:t xml:space="preserve"> projektu wykonania przegrody oraz jego uzgodnienia </w:t>
      </w:r>
      <w:r w:rsidR="00D65B6A">
        <w:rPr>
          <w:rFonts w:ascii="Garamond" w:hAnsi="Garamond"/>
        </w:rPr>
        <w:br/>
      </w:r>
      <w:r w:rsidRPr="00D65B6A">
        <w:rPr>
          <w:rFonts w:ascii="Garamond" w:hAnsi="Garamond"/>
        </w:rPr>
        <w:t>z</w:t>
      </w:r>
      <w:r w:rsidR="00D65B6A">
        <w:rPr>
          <w:rFonts w:ascii="Garamond" w:hAnsi="Garamond"/>
        </w:rPr>
        <w:t xml:space="preserve"> </w:t>
      </w:r>
      <w:r w:rsidRPr="00D65B6A">
        <w:rPr>
          <w:rFonts w:ascii="Garamond" w:hAnsi="Garamond"/>
        </w:rPr>
        <w:t>Zamawiającym, organizacji ruchu wewnętrznego, oznakowania stref niebezpiecznych</w:t>
      </w:r>
      <w:r w:rsidR="004A398A">
        <w:rPr>
          <w:rFonts w:ascii="Garamond" w:hAnsi="Garamond"/>
        </w:rPr>
        <w:t>.</w:t>
      </w:r>
    </w:p>
    <w:p w14:paraId="3C9E45C4" w14:textId="0D7C3300" w:rsidR="004E3ACD" w:rsidRDefault="004E3ACD" w:rsidP="00D65B6A">
      <w:pPr>
        <w:pStyle w:val="Akapitzlist"/>
        <w:ind w:left="284"/>
        <w:jc w:val="both"/>
        <w:rPr>
          <w:rFonts w:ascii="Garamond" w:hAnsi="Garamond"/>
        </w:rPr>
      </w:pPr>
      <w:r w:rsidRPr="00D65B6A">
        <w:rPr>
          <w:rFonts w:ascii="Garamond" w:hAnsi="Garamond"/>
        </w:rPr>
        <w:t>Roboty na wysokości muszą być wykonywane z zastosowaniem: podnośników, rusztowań systemowych,</w:t>
      </w:r>
      <w:r w:rsidR="00D65B6A">
        <w:rPr>
          <w:rFonts w:ascii="Garamond" w:hAnsi="Garamond"/>
        </w:rPr>
        <w:t xml:space="preserve"> </w:t>
      </w:r>
      <w:r w:rsidRPr="00D65B6A">
        <w:rPr>
          <w:rFonts w:ascii="Garamond" w:hAnsi="Garamond"/>
        </w:rPr>
        <w:t>systemów asekuracji.</w:t>
      </w:r>
    </w:p>
    <w:p w14:paraId="2BED8434" w14:textId="4235D420" w:rsidR="004E3ACD" w:rsidRDefault="004E3ACD" w:rsidP="004E3ACD">
      <w:pPr>
        <w:pStyle w:val="Akapitzlist"/>
        <w:numPr>
          <w:ilvl w:val="0"/>
          <w:numId w:val="1"/>
        </w:numPr>
        <w:ind w:left="284"/>
        <w:jc w:val="both"/>
        <w:rPr>
          <w:rFonts w:ascii="Garamond" w:hAnsi="Garamond"/>
        </w:rPr>
      </w:pPr>
      <w:r w:rsidRPr="00D65B6A">
        <w:rPr>
          <w:rFonts w:ascii="Garamond" w:hAnsi="Garamond"/>
        </w:rPr>
        <w:t>Przegroda musi: nie utrudniać dróg ewakuacyjnych, umożliwiać dostęp do urządzeń p.poż, być wykonana z</w:t>
      </w:r>
      <w:r w:rsidR="00D65B6A">
        <w:rPr>
          <w:rFonts w:ascii="Garamond" w:hAnsi="Garamond"/>
        </w:rPr>
        <w:t xml:space="preserve"> </w:t>
      </w:r>
      <w:r w:rsidRPr="00D65B6A">
        <w:rPr>
          <w:rFonts w:ascii="Garamond" w:hAnsi="Garamond"/>
        </w:rPr>
        <w:t xml:space="preserve">materiałów o ograniczonej palności. Wykonawca zapewnia podręczny sprzęt gaśniczy </w:t>
      </w:r>
      <w:r w:rsidR="00A12D29">
        <w:rPr>
          <w:rFonts w:ascii="Garamond" w:hAnsi="Garamond"/>
        </w:rPr>
        <w:br/>
      </w:r>
      <w:r w:rsidRPr="00D65B6A">
        <w:rPr>
          <w:rFonts w:ascii="Garamond" w:hAnsi="Garamond"/>
        </w:rPr>
        <w:t>w rejonie robót.</w:t>
      </w:r>
    </w:p>
    <w:p w14:paraId="51174779" w14:textId="50FAA67F" w:rsidR="004E3ACD" w:rsidRDefault="004E3ACD" w:rsidP="004E3ACD">
      <w:pPr>
        <w:pStyle w:val="Akapitzlist"/>
        <w:numPr>
          <w:ilvl w:val="0"/>
          <w:numId w:val="1"/>
        </w:numPr>
        <w:ind w:left="284"/>
        <w:jc w:val="both"/>
        <w:rPr>
          <w:rFonts w:ascii="Garamond" w:hAnsi="Garamond"/>
        </w:rPr>
      </w:pPr>
      <w:r w:rsidRPr="00D65B6A">
        <w:rPr>
          <w:rFonts w:ascii="Garamond" w:hAnsi="Garamond"/>
        </w:rPr>
        <w:t>Wykonawca odpowiada za: utrzymanie przegrody w stanie sprawnym, naprawę uszkodzeń,</w:t>
      </w:r>
      <w:r w:rsidR="00D65B6A">
        <w:rPr>
          <w:rFonts w:ascii="Garamond" w:hAnsi="Garamond"/>
        </w:rPr>
        <w:t xml:space="preserve"> </w:t>
      </w:r>
      <w:r w:rsidRPr="00D65B6A">
        <w:rPr>
          <w:rFonts w:ascii="Garamond" w:hAnsi="Garamond"/>
        </w:rPr>
        <w:t>utrzymanie szczelności pyłowej.</w:t>
      </w:r>
    </w:p>
    <w:p w14:paraId="64A4F7A8" w14:textId="2EDAA2C1" w:rsidR="004E3ACD" w:rsidRDefault="004E3ACD" w:rsidP="004E3ACD">
      <w:pPr>
        <w:pStyle w:val="Akapitzlist"/>
        <w:numPr>
          <w:ilvl w:val="0"/>
          <w:numId w:val="1"/>
        </w:numPr>
        <w:ind w:left="284"/>
        <w:jc w:val="both"/>
        <w:rPr>
          <w:rFonts w:ascii="Garamond" w:hAnsi="Garamond"/>
        </w:rPr>
      </w:pPr>
      <w:r w:rsidRPr="000055E8">
        <w:rPr>
          <w:rFonts w:ascii="Garamond" w:hAnsi="Garamond"/>
        </w:rPr>
        <w:t>Po zakończeniu robót Wykonawca: zdemontuje przegrodę,</w:t>
      </w:r>
      <w:r w:rsidR="008B7B1D">
        <w:rPr>
          <w:rFonts w:ascii="Garamond" w:hAnsi="Garamond"/>
        </w:rPr>
        <w:t xml:space="preserve"> </w:t>
      </w:r>
      <w:r w:rsidRPr="000055E8">
        <w:rPr>
          <w:rFonts w:ascii="Garamond" w:hAnsi="Garamond"/>
        </w:rPr>
        <w:t>przekaże materiały Zamawiającemu,</w:t>
      </w:r>
      <w:r w:rsidR="000055E8">
        <w:rPr>
          <w:rFonts w:ascii="Garamond" w:hAnsi="Garamond"/>
        </w:rPr>
        <w:t xml:space="preserve"> </w:t>
      </w:r>
      <w:r w:rsidRPr="000055E8">
        <w:rPr>
          <w:rFonts w:ascii="Garamond" w:hAnsi="Garamond"/>
        </w:rPr>
        <w:t>przywróci stan pierwotny wszystkich elementów budynku które współpracowały przy realizacji robót.</w:t>
      </w:r>
    </w:p>
    <w:p w14:paraId="4FBA54E3" w14:textId="526E8FF5" w:rsidR="004E3ACD" w:rsidRPr="00DA2618" w:rsidRDefault="004E3ACD" w:rsidP="004E3ACD">
      <w:pPr>
        <w:pStyle w:val="Akapitzlist"/>
        <w:numPr>
          <w:ilvl w:val="0"/>
          <w:numId w:val="1"/>
        </w:numPr>
        <w:ind w:left="284"/>
        <w:jc w:val="both"/>
        <w:rPr>
          <w:rFonts w:ascii="Garamond" w:hAnsi="Garamond"/>
        </w:rPr>
      </w:pPr>
      <w:r w:rsidRPr="008B7B1D">
        <w:rPr>
          <w:rFonts w:ascii="Garamond" w:hAnsi="Garamond"/>
        </w:rPr>
        <w:t>Zamawiający zastrzega sobie prawo do wyznaczenia godzin pracy sprzętu szczególnie uciążliwego /kucie</w:t>
      </w:r>
      <w:r w:rsid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>młotem/. Zamawiający w porozumieniu z Wykonawca uzgodni jak najdogodniejsze godziny pracy uciążliwej.</w:t>
      </w:r>
      <w:r w:rsidR="008B7B1D" w:rsidRP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>Wykonawca wykona oznakowanie tablicami i znakami ostrzegawczymi niebezpiecznych miejsc pracy.</w:t>
      </w:r>
      <w:r w:rsidR="008B7B1D" w:rsidRP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>Wykonawca we współpracy z pionem technicznym zakładu dokona istniejącego oznakowania wszystkich</w:t>
      </w:r>
      <w:r w:rsidR="008B7B1D" w:rsidRP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 xml:space="preserve">punków krytycznych /zawory odcinające, hydranty, szafy elektryczne, stały </w:t>
      </w:r>
      <w:r w:rsidRPr="00DA2618">
        <w:rPr>
          <w:rFonts w:ascii="Garamond" w:hAnsi="Garamond"/>
        </w:rPr>
        <w:lastRenderedPageBreak/>
        <w:t>sprzęt gaśniczy/ w sposób jaskrawy</w:t>
      </w:r>
      <w:r w:rsidR="008B7B1D" w:rsidRPr="00DA2618">
        <w:rPr>
          <w:rFonts w:ascii="Garamond" w:hAnsi="Garamond"/>
        </w:rPr>
        <w:t xml:space="preserve">, </w:t>
      </w:r>
      <w:r w:rsidRPr="00DA2618">
        <w:rPr>
          <w:rFonts w:ascii="Garamond" w:hAnsi="Garamond"/>
        </w:rPr>
        <w:t>które znajdują się w pobliżu stref pracy. Oznakowanie musi być widoczne dla operatora maszyny, jak i służb</w:t>
      </w:r>
      <w:r w:rsidR="008B7B1D" w:rsidRP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>ratunkowych zakładu.</w:t>
      </w:r>
    </w:p>
    <w:p w14:paraId="59432F30" w14:textId="4EFA7B40" w:rsidR="0037209F" w:rsidRPr="00DA2618" w:rsidRDefault="004E3ACD" w:rsidP="004E3ACD">
      <w:pPr>
        <w:pStyle w:val="Akapitzlist"/>
        <w:numPr>
          <w:ilvl w:val="0"/>
          <w:numId w:val="1"/>
        </w:numPr>
        <w:ind w:left="284"/>
        <w:jc w:val="both"/>
        <w:rPr>
          <w:rFonts w:ascii="Garamond" w:hAnsi="Garamond"/>
        </w:rPr>
      </w:pPr>
      <w:r w:rsidRPr="00DA2618">
        <w:rPr>
          <w:rFonts w:ascii="Garamond" w:hAnsi="Garamond"/>
        </w:rPr>
        <w:t>Wszelkie osoby przebywające w wydzielonej strefie robót /pracownicy, wykonawcy, podwykonawcy,</w:t>
      </w:r>
      <w:r w:rsid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>przedstawiciele Inwestora, Nadzór/ są bezwzględnie zobowiązane do stosowania atestowanych środków ochrony</w:t>
      </w:r>
      <w:r w:rsid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>indywidualnej dobranych do charakteru zagrożeń</w:t>
      </w:r>
      <w:r w:rsidR="00DA2618">
        <w:rPr>
          <w:rFonts w:ascii="Garamond" w:hAnsi="Garamond"/>
        </w:rPr>
        <w:t>:</w:t>
      </w:r>
      <w:r w:rsidRPr="00DA2618">
        <w:rPr>
          <w:rFonts w:ascii="Garamond" w:hAnsi="Garamond"/>
        </w:rPr>
        <w:t xml:space="preserve"> kaski ochronne,</w:t>
      </w:r>
      <w:r w:rsid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>okulary ochronne, ochronniki słuchu /nauszne</w:t>
      </w:r>
      <w:r w:rsid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>lub zatyczki o wysokim tłumieniu/,</w:t>
      </w:r>
      <w:r w:rsid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>półmaski filtrujące klasy min. FFP3,</w:t>
      </w:r>
      <w:r w:rsid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>kamizelki odblaskowe /klasa 2 wg ISO</w:t>
      </w:r>
      <w:r w:rsid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 xml:space="preserve">20471/ zapewniające widoczność operatorom maszyn </w:t>
      </w:r>
      <w:r w:rsidR="00DA2618">
        <w:rPr>
          <w:rFonts w:ascii="Garamond" w:hAnsi="Garamond"/>
        </w:rPr>
        <w:br/>
      </w:r>
      <w:r w:rsidRPr="00DA2618">
        <w:rPr>
          <w:rFonts w:ascii="Garamond" w:hAnsi="Garamond"/>
        </w:rPr>
        <w:t>w warunkach zapylenia lub ograniczonego oświetlenia w</w:t>
      </w:r>
      <w:r w:rsidR="00DA2618">
        <w:rPr>
          <w:rFonts w:ascii="Garamond" w:hAnsi="Garamond"/>
        </w:rPr>
        <w:t xml:space="preserve"> </w:t>
      </w:r>
      <w:r w:rsidRPr="00DA2618">
        <w:rPr>
          <w:rFonts w:ascii="Garamond" w:hAnsi="Garamond"/>
        </w:rPr>
        <w:t>hali.</w:t>
      </w:r>
    </w:p>
    <w:sectPr w:rsidR="0037209F" w:rsidRPr="00DA2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27860"/>
    <w:multiLevelType w:val="hybridMultilevel"/>
    <w:tmpl w:val="8E388A3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77925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ACD"/>
    <w:rsid w:val="000055E8"/>
    <w:rsid w:val="00203C88"/>
    <w:rsid w:val="002D48CB"/>
    <w:rsid w:val="003558A5"/>
    <w:rsid w:val="0037209F"/>
    <w:rsid w:val="004A398A"/>
    <w:rsid w:val="004E3ACD"/>
    <w:rsid w:val="0050693A"/>
    <w:rsid w:val="0052741D"/>
    <w:rsid w:val="006F0986"/>
    <w:rsid w:val="008B7B1D"/>
    <w:rsid w:val="009B7DD2"/>
    <w:rsid w:val="00A12D29"/>
    <w:rsid w:val="00AA7FA9"/>
    <w:rsid w:val="00D42444"/>
    <w:rsid w:val="00D51850"/>
    <w:rsid w:val="00D65B6A"/>
    <w:rsid w:val="00DA2618"/>
    <w:rsid w:val="00E0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10988"/>
  <w15:chartTrackingRefBased/>
  <w15:docId w15:val="{46979828-1043-4835-A7BC-522D0007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E3A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3A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3A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3A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3A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3A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3A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3A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3A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3A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3A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3A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3AC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3AC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3A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3A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3A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3A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3A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3A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3A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3A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3A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3A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3A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3AC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3A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3AC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3AC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608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Janiszewska, Katarzyna</dc:creator>
  <cp:keywords/>
  <dc:description/>
  <cp:lastModifiedBy>Janiszewska, Katarzyna</cp:lastModifiedBy>
  <cp:revision>10</cp:revision>
  <dcterms:created xsi:type="dcterms:W3CDTF">2026-03-11T10:59:00Z</dcterms:created>
  <dcterms:modified xsi:type="dcterms:W3CDTF">2026-03-17T08:56:00Z</dcterms:modified>
</cp:coreProperties>
</file>